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735"/>
      </w:tblGrid>
      <w:tr w:rsidR="00EC608D" w:rsidTr="00404822">
        <w:trPr>
          <w:trHeight w:val="683"/>
        </w:trPr>
        <w:tc>
          <w:tcPr>
            <w:tcW w:w="8735" w:type="dxa"/>
            <w:tcBorders>
              <w:top w:val="single" w:sz="4" w:space="0" w:color="666666"/>
              <w:bottom w:val="single" w:sz="4" w:space="0" w:color="666666"/>
            </w:tcBorders>
          </w:tcPr>
          <w:p w:rsidR="00EC608D" w:rsidRDefault="00EC608D" w:rsidP="00404822">
            <w:pPr>
              <w:pStyle w:val="TableParagraph"/>
              <w:spacing w:line="242" w:lineRule="exact"/>
              <w:ind w:left="2024" w:right="2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Colégio Equipe de Juiz de Fora</w:t>
            </w:r>
          </w:p>
          <w:p w:rsidR="00EC608D" w:rsidRDefault="00EC608D" w:rsidP="00404822">
            <w:pPr>
              <w:pStyle w:val="TableParagraph"/>
              <w:spacing w:line="194" w:lineRule="exact"/>
              <w:ind w:left="2030" w:right="20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Rua São Mateus, 331 - São Mateus – Juiz de Fora – MG (32) 3232-8686</w:t>
            </w:r>
          </w:p>
        </w:tc>
      </w:tr>
      <w:tr w:rsidR="00EC608D" w:rsidTr="00404822">
        <w:trPr>
          <w:trHeight w:val="244"/>
        </w:trPr>
        <w:tc>
          <w:tcPr>
            <w:tcW w:w="8735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</w:tcPr>
          <w:p w:rsidR="00EC608D" w:rsidRDefault="00EC608D" w:rsidP="00EC60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 xml:space="preserve">/2020: </w:t>
            </w:r>
            <w:r w:rsidR="0076038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º ano EM (</w:t>
            </w: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º bimestre)</w:t>
            </w:r>
          </w:p>
        </w:tc>
      </w:tr>
      <w:tr w:rsidR="00EC608D" w:rsidTr="00404822">
        <w:trPr>
          <w:trHeight w:val="268"/>
        </w:trPr>
        <w:tc>
          <w:tcPr>
            <w:tcW w:w="8735" w:type="dxa"/>
            <w:tcBorders>
              <w:top w:val="single" w:sz="4" w:space="0" w:color="666666"/>
              <w:bottom w:val="single" w:sz="4" w:space="0" w:color="666666"/>
            </w:tcBorders>
          </w:tcPr>
          <w:p w:rsidR="00EC608D" w:rsidRDefault="00EC608D" w:rsidP="00EC608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z w:val="20"/>
              </w:rPr>
              <w:t xml:space="preserve">DISCIPLINA: </w:t>
            </w:r>
            <w:r>
              <w:rPr>
                <w:b/>
              </w:rPr>
              <w:t>Literatura</w:t>
            </w:r>
          </w:p>
        </w:tc>
      </w:tr>
      <w:tr w:rsidR="00EC608D" w:rsidTr="00404822">
        <w:trPr>
          <w:trHeight w:val="244"/>
        </w:trPr>
        <w:tc>
          <w:tcPr>
            <w:tcW w:w="8735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</w:tcPr>
          <w:p w:rsidR="00EC608D" w:rsidRDefault="00EC608D" w:rsidP="00EC60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PROFESSOR: </w:t>
            </w:r>
            <w:r>
              <w:rPr>
                <w:b/>
                <w:sz w:val="20"/>
              </w:rPr>
              <w:t>Tatiana</w:t>
            </w:r>
          </w:p>
        </w:tc>
      </w:tr>
    </w:tbl>
    <w:p w:rsidR="00A64A92" w:rsidRPr="00A64A92" w:rsidRDefault="00A64A92" w:rsidP="005027E5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7AB7"/>
          <w:kern w:val="36"/>
          <w:sz w:val="53"/>
          <w:szCs w:val="53"/>
          <w:lang w:eastAsia="pt-BR"/>
        </w:rPr>
      </w:pPr>
      <w:r w:rsidRPr="00A64A92">
        <w:rPr>
          <w:rFonts w:ascii="Arial" w:eastAsia="Times New Roman" w:hAnsi="Arial" w:cs="Arial"/>
          <w:b/>
          <w:bCs/>
          <w:color w:val="337AB7"/>
          <w:kern w:val="36"/>
          <w:sz w:val="53"/>
          <w:szCs w:val="53"/>
          <w:lang w:eastAsia="pt-BR"/>
        </w:rPr>
        <w:t>Características do Modernismo</w:t>
      </w:r>
    </w:p>
    <w:p w:rsidR="00A64A92" w:rsidRPr="00A64A92" w:rsidRDefault="00A64A92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57575"/>
          <w:sz w:val="24"/>
          <w:szCs w:val="24"/>
          <w:lang w:eastAsia="pt-BR"/>
        </w:rPr>
      </w:pPr>
    </w:p>
    <w:p w:rsidR="00A64A92" w:rsidRPr="00A64A92" w:rsidRDefault="00A64A92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 </w:t>
      </w:r>
      <w:r w:rsidRPr="00A64A92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liberdade</w:t>
      </w: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é a característica principal do movimento modernista em suas mais diferentes manifestações artísticas, tanto no Brasil, como na Europa.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 continente europeu, o Modernismo foi um conjunto de tendências artísticas que excediam a liberdade criadora e o rompimento com o passado.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foi diferente no Brasil, onde a busca pelo novo e pela identidade local permearam esse movimento.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Resultado de muitas correntes artísticas, o Modernismo na Europa e no Brasil resultou </w:t>
      </w:r>
      <w:r w:rsidRPr="00A64A9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da quebra de paradigmas e dos valores tradicionais</w:t>
      </w: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A64A92" w:rsidRPr="00A64A92" w:rsidRDefault="00A64A92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 literatura brasileira, as </w:t>
      </w:r>
      <w:r w:rsidRPr="00A64A92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principais características do Modernismo</w:t>
      </w: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são: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Fragmentação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Síntese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Busca pela linguagem brasileira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Nacionalismo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Ironia, humor e paródia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Relato do cotidiano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Revisão crítica do passado histórico e cultural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Subjetivismo</w:t>
      </w:r>
    </w:p>
    <w:p w:rsidR="00A64A92" w:rsidRPr="00A64A92" w:rsidRDefault="00A64A92" w:rsidP="005027E5">
      <w:pPr>
        <w:numPr>
          <w:ilvl w:val="0"/>
          <w:numId w:val="1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Versos livres</w:t>
      </w:r>
    </w:p>
    <w:p w:rsidR="00A64A92" w:rsidRPr="00A64A92" w:rsidRDefault="00EC237E" w:rsidP="005027E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hyperlink r:id="rId5" w:history="1">
        <w:r w:rsidR="00A64A92" w:rsidRPr="00A64A92">
          <w:rPr>
            <w:rFonts w:ascii="Arial" w:eastAsia="Times New Roman" w:hAnsi="Arial" w:cs="Arial"/>
            <w:b/>
            <w:bCs/>
            <w:color w:val="337AB7"/>
            <w:sz w:val="43"/>
            <w:u w:val="single"/>
            <w:lang w:eastAsia="pt-BR"/>
          </w:rPr>
          <w:t>Primeira Fase Modernista do Brasil</w:t>
        </w:r>
      </w:hyperlink>
      <w:r w:rsidR="00676DCA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 xml:space="preserve"> 1922-1930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Semana de Arte Moderna de 1922 foi estabelecida como o marco do movimento modernista nas artes do Brasil.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evento, realizado em São Paulo, resumiu o comportamento artístico do País desde 1911, quando começaram a aparecer as primeiras manifestações modernistas.</w:t>
      </w:r>
    </w:p>
    <w:p w:rsidR="00A64A92" w:rsidRPr="00A64A92" w:rsidRDefault="00A64A92" w:rsidP="005027E5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mostra influenciou as artes plásticas, o teatro e a literatura transformando-se em um divisor de águas no setor brasileiro. A </w:t>
      </w:r>
      <w:hyperlink r:id="rId6" w:history="1">
        <w:r w:rsidRPr="00A64A92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Semana de Arte Moderna</w:t>
        </w:r>
      </w:hyperlink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marca o que ficou denominado como o primeiro momento modernista do Brasil.</w:t>
      </w:r>
    </w:p>
    <w:p w:rsidR="00A64A92" w:rsidRPr="00A64A92" w:rsidRDefault="00A64A92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A64A92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Características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Rompimento com as estruturas do passado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Anarquismo, sentido destruidor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Volta às origens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Linguagem coloquial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Valorização do índio brasileiro</w:t>
      </w:r>
    </w:p>
    <w:p w:rsidR="00A64A92" w:rsidRP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Nacionalismo ufanista, exagerado e utópico</w:t>
      </w:r>
    </w:p>
    <w:p w:rsidR="00A64A92" w:rsidRDefault="00A64A92" w:rsidP="005027E5">
      <w:pPr>
        <w:numPr>
          <w:ilvl w:val="0"/>
          <w:numId w:val="2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>Caráter revolucionário</w:t>
      </w:r>
    </w:p>
    <w:p w:rsidR="002011A7" w:rsidRDefault="002011A7" w:rsidP="002011A7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Mário de Andrade, Oswald de Andrade e Manuel Bandeira</w:t>
      </w:r>
    </w:p>
    <w:p w:rsidR="002011A7" w:rsidRPr="00A64A92" w:rsidRDefault="002011A7" w:rsidP="002011A7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A64A92" w:rsidRPr="00A64A92" w:rsidRDefault="00EC237E" w:rsidP="005027E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hyperlink r:id="rId7" w:history="1">
        <w:r w:rsidR="00A64A92" w:rsidRPr="00A64A92">
          <w:rPr>
            <w:rFonts w:ascii="Arial" w:eastAsia="Times New Roman" w:hAnsi="Arial" w:cs="Arial"/>
            <w:b/>
            <w:bCs/>
            <w:color w:val="337AB7"/>
            <w:sz w:val="43"/>
            <w:u w:val="single"/>
            <w:lang w:eastAsia="pt-BR"/>
          </w:rPr>
          <w:t>Segunda Fase Modernista do Brasil</w:t>
        </w:r>
      </w:hyperlink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highlight w:val="yellow"/>
          <w:lang w:eastAsia="pt-BR"/>
        </w:rPr>
        <w:t>A literatura marca o segundo momento modernista no Brasil, entre</w:t>
      </w: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r w:rsidRPr="00A64A9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1930 e 1945. Herdando os louros do rompimento ocasionado pela Semana de Arte Moderna, esse momento é marcado pela riqueza na poesia e prosa.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 provocações estão no momento histórico nacional e internacional, com o governo de Getúlio Vargas, a Grande Depressão e a Segunda Guerra Mundial.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Nesse período, a produção poética teve influência do realismo e do romantismo, além da Psicanálise de Freud.</w:t>
      </w:r>
    </w:p>
    <w:p w:rsidR="00A64A92" w:rsidRPr="00A64A92" w:rsidRDefault="00A64A92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A64A92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Características</w:t>
      </w:r>
    </w:p>
    <w:p w:rsidR="00A64A92" w:rsidRP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Amadurecimento das </w:t>
      </w:r>
      <w:proofErr w:type="spellStart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ideias</w:t>
      </w:r>
      <w:proofErr w:type="spellEnd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de 1922</w:t>
      </w:r>
    </w:p>
    <w:p w:rsidR="00A64A92" w:rsidRP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Nova postura artística</w:t>
      </w:r>
    </w:p>
    <w:p w:rsidR="00A64A92" w:rsidRP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Versos livres</w:t>
      </w:r>
    </w:p>
    <w:p w:rsidR="00A64A92" w:rsidRP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Poesia sintética</w:t>
      </w:r>
    </w:p>
    <w:p w:rsidR="00A64A92" w:rsidRP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Nacionalismo, universalismo e regionalismo</w:t>
      </w:r>
    </w:p>
    <w:p w:rsidR="00A64A92" w:rsidRDefault="00A64A92" w:rsidP="005027E5">
      <w:pPr>
        <w:numPr>
          <w:ilvl w:val="0"/>
          <w:numId w:val="3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Literatura construtiva e politizada</w:t>
      </w:r>
    </w:p>
    <w:p w:rsidR="002011A7" w:rsidRPr="00A64A92" w:rsidRDefault="00CE11D4" w:rsidP="00CE11D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Representantes: Carlos Drummond de Andrade,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Cecilia</w:t>
      </w:r>
      <w:proofErr w:type="spellEnd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Meireles, Vinicius de Moraes, Murilo 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Mendes(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poesia)</w:t>
      </w:r>
    </w:p>
    <w:p w:rsidR="00A64A92" w:rsidRPr="00A64A92" w:rsidRDefault="00EC237E" w:rsidP="005027E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hyperlink r:id="rId8" w:history="1">
        <w:r w:rsidR="00A64A92" w:rsidRPr="00A64A92">
          <w:rPr>
            <w:rFonts w:ascii="Arial" w:eastAsia="Times New Roman" w:hAnsi="Arial" w:cs="Arial"/>
            <w:b/>
            <w:bCs/>
            <w:color w:val="337AB7"/>
            <w:sz w:val="43"/>
            <w:u w:val="single"/>
            <w:lang w:eastAsia="pt-BR"/>
          </w:rPr>
          <w:t>Terceira Fase Modernista do Brasil</w:t>
        </w:r>
      </w:hyperlink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último momento modernista começa em 1945 e se estende até 1980. Nesse período, o Brasil e o mundo estão numa fase menos conturbada, com o final da segunda guerra mundial e o começo do processo de redemocratização do país após a ditadura.</w:t>
      </w:r>
    </w:p>
    <w:p w:rsidR="00A64A92" w:rsidRPr="00A64A92" w:rsidRDefault="00A64A92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Com influência do parnasianismo e do simbolismo, </w:t>
      </w:r>
      <w:proofErr w:type="gramStart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produção poética dessa fase se voltam</w:t>
      </w:r>
      <w:proofErr w:type="gramEnd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para temáticas sociais e humanas. Além disso, aqui há uma ruptura com os valores da primeira e da segunda fase.</w:t>
      </w:r>
    </w:p>
    <w:p w:rsidR="00A64A92" w:rsidRPr="00A64A92" w:rsidRDefault="00A64A92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A64A92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Características</w:t>
      </w:r>
    </w:p>
    <w:p w:rsidR="00A64A92" w:rsidRP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Academicismo</w:t>
      </w:r>
    </w:p>
    <w:p w:rsidR="00A64A92" w:rsidRP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Retorno ao passado</w:t>
      </w:r>
    </w:p>
    <w:p w:rsidR="00A64A92" w:rsidRP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Oposição à liberdade formal</w:t>
      </w:r>
    </w:p>
    <w:p w:rsidR="00A64A92" w:rsidRP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valorização</w:t>
      </w:r>
      <w:proofErr w:type="gramEnd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da métrica e da rima</w:t>
      </w:r>
    </w:p>
    <w:p w:rsidR="00A64A92" w:rsidRP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linguagem</w:t>
      </w:r>
      <w:proofErr w:type="gramEnd"/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mais objetiva</w:t>
      </w:r>
    </w:p>
    <w:p w:rsidR="00A64A92" w:rsidRDefault="00A64A92" w:rsidP="005027E5">
      <w:pPr>
        <w:numPr>
          <w:ilvl w:val="0"/>
          <w:numId w:val="4"/>
        </w:numPr>
        <w:spacing w:after="0" w:line="240" w:lineRule="auto"/>
        <w:ind w:left="7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64A92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Metalinguagem</w:t>
      </w:r>
    </w:p>
    <w:p w:rsidR="005027E5" w:rsidRDefault="005027E5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5027E5" w:rsidRDefault="005027E5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Vanguardas </w:t>
      </w:r>
      <w:proofErr w:type="spellStart"/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Europeias</w:t>
      </w:r>
      <w:proofErr w:type="spellEnd"/>
    </w:p>
    <w:p w:rsidR="005027E5" w:rsidRDefault="005027E5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5E06DE" w:rsidRDefault="005E06DE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5E06DE" w:rsidRPr="005E06DE" w:rsidRDefault="005E06DE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 </w:t>
      </w:r>
      <w:r w:rsidRPr="005E06D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Vanguardas </w:t>
      </w:r>
      <w:proofErr w:type="spellStart"/>
      <w:r w:rsidRPr="005E06DE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Europeias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representam um conjunto de movimentos artístico-culturais que ocorreram em diversos locais da Europa a partir do início do século XX.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As vanguardas artísticas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europeias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que se destacaram foram: Expressionismo,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Fauvismo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Cubismo, Futurismo, Dadaísmo, Surrealismo.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>Juntos, esses movimentos influenciaram a arte moderna mundial desde pintura, escultura, arquitetura, literatura, cinema, teatro música, etc.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 vanguardas artísticas ultrapassaram o limite até então encontrado nas artes, propondo assim, novas formas de atuação estética ao questionar os padrões impostos.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 Brasil, elas influenciaram diretamente o movimento modernista, que teve início com a Semana de Arte Moderna de 1922.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palavra vanguarda, do francês “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avant-garde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” significa a “guarda avançada”, o que pressupõe, nesse contexto, um movimento pioneiro das artes.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 xml:space="preserve">Contexto Histórico das Vanguardas </w:t>
      </w:r>
      <w:proofErr w:type="spellStart"/>
      <w:r w:rsidRPr="005E06DE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Europeias</w:t>
      </w:r>
      <w:proofErr w:type="spellEnd"/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Com o advento da Revolução Industrial no século XIX e da Primeira Guerra Mundial no início do século XX, a sociedade passava por diversas transformações.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Destacam-se os avanços tecnológicos, progressos industriais, descobertas científicas, dentre outros.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Nesse sentido, a arte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demostrou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a necessidade de propor novas formas estéticas e de fruição artística, pautadas na realidade vigente.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Dessa forma, os movimentos artísticos europeus surgidos no fervor dos ideais da época foram diretamente contra os ideais da guerra.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 artistas utilizavam da ironia e da capacidade de “chocar” o público, a fim de despertar outras maneiras de apreciar e refletir sobre a vida.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Por outro lado, um deles exaltou os avanços tecnológicos e o progresso, no caso o futurismo italiano.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 xml:space="preserve">Vanguardas Artísticas </w:t>
      </w:r>
      <w:proofErr w:type="spellStart"/>
      <w:r w:rsidRPr="005E06DE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Europeias</w:t>
      </w:r>
      <w:proofErr w:type="spellEnd"/>
      <w:r w:rsidRPr="005E06DE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: Resumo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Confira abaixo cada uma das vanguardas artísticas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europeias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suas principais características, artistas e obras: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Expressionismo</w:t>
      </w:r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0750" cy="7581900"/>
            <wp:effectExtent l="19050" t="0" r="0" b="0"/>
            <wp:docPr id="4" name="Imagem 4" descr="o grito, de M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grito, de Mun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Grito</w:t>
      </w:r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(1893) de Edvard </w:t>
      </w:r>
      <w:proofErr w:type="spellStart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Munch</w:t>
      </w:r>
      <w:proofErr w:type="spellEnd"/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Surgido em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Dresden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na Alemanha, em 1905, o </w:t>
      </w:r>
      <w:hyperlink r:id="rId10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expressionismo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foi um movimento artístico que teve origem com o grupo</w:t>
      </w:r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Die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Brücke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- que em português significa "A ponte".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>Possuía um caráter deveras subjetivo, irracional, pessimista e trágico, justamente por enfatizar as mazelas e os problemas do ser humano.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Esse estilo de arte vem como uma oposição a outro movimento anterior, o </w:t>
      </w:r>
      <w:hyperlink r:id="rId11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impressionismo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artista norueguês </w:t>
      </w:r>
      <w:hyperlink r:id="rId12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 xml:space="preserve">Edvard </w:t>
        </w:r>
        <w:proofErr w:type="spellStart"/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Munch</w:t>
        </w:r>
        <w:proofErr w:type="spellEnd"/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pode ser considerado a grande inspiração do 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Die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Brücke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 precursor do expressionismo. Sua obra mais importante é </w:t>
      </w:r>
      <w:hyperlink r:id="rId13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O Grito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(1893), uma das mais emblemáticas do pintor.</w:t>
      </w:r>
    </w:p>
    <w:p w:rsidR="005E06DE" w:rsidRPr="005E06DE" w:rsidRDefault="005E06DE" w:rsidP="005027E5">
      <w:pPr>
        <w:spacing w:before="300"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Além dele, merece destaque o artista </w:t>
      </w:r>
      <w:hyperlink r:id="rId14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 xml:space="preserve">Van </w:t>
        </w:r>
        <w:proofErr w:type="spellStart"/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Gogh</w:t>
        </w:r>
        <w:proofErr w:type="spellEnd"/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que também influenciou profundamente o movimento.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proofErr w:type="spellStart"/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Fauvismo</w:t>
      </w:r>
      <w:proofErr w:type="spellEnd"/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4743450"/>
            <wp:effectExtent l="19050" t="0" r="0" b="0"/>
            <wp:docPr id="5" name="Imagem 5" descr="A dança, de Mat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dança, de Matiss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dança </w:t>
      </w:r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(1910), de Matisse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fauvismo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foi um estilo de pintura baseado na intensidade cromática, simplificação das formas e utilização de cores puras, além de usá-las arbitrariamente, sem compromisso com as cores reais.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Por conta dessas características, durante o Salão de Outono, alguns pintores desse movimento foram chamados pelos críticos de 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fauves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("os feras" em português), como uma rejeição ao novo modo de pintar.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gram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 xml:space="preserve">Alguns nomes importante do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fauvismo</w:t>
      </w:r>
      <w:proofErr w:type="spellEnd"/>
      <w:proofErr w:type="gram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são: André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Derain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Maurice de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Vlaminck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Othon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Friesz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 </w:t>
      </w:r>
      <w:hyperlink r:id="rId16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Henri Matisse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o mais conhecido.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Leia mais sobre o </w:t>
      </w:r>
      <w:proofErr w:type="spellStart"/>
      <w:r w:rsidR="00EC237E"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fldChar w:fldCharType="begin"/>
      </w: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instrText xml:space="preserve"> HYPERLINK "https://www.todamateria.com.br/fauvismo/" </w:instrText>
      </w:r>
      <w:r w:rsidR="00EC237E"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fldChar w:fldCharType="separate"/>
      </w:r>
      <w:r w:rsidRPr="005E06DE">
        <w:rPr>
          <w:rFonts w:ascii="Arial" w:eastAsia="Times New Roman" w:hAnsi="Arial" w:cs="Arial"/>
          <w:color w:val="337AB7"/>
          <w:sz w:val="24"/>
          <w:szCs w:val="24"/>
          <w:u w:val="single"/>
          <w:lang w:eastAsia="pt-BR"/>
        </w:rPr>
        <w:t>Fauvismo</w:t>
      </w:r>
      <w:proofErr w:type="spellEnd"/>
      <w:r w:rsidR="00EC237E"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fldChar w:fldCharType="end"/>
      </w: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Cubismo</w:t>
      </w:r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5905500"/>
            <wp:effectExtent l="19050" t="0" r="0" b="0"/>
            <wp:docPr id="6" name="Imagem 6" descr="as damas de av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 damas de avigno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 damas d'</w:t>
      </w:r>
      <w:proofErr w:type="spellStart"/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Avignon</w:t>
      </w:r>
      <w:proofErr w:type="spellEnd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(1907) de Pablo Picasso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 </w:t>
      </w:r>
      <w:hyperlink r:id="rId18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cubismo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foi um movimento artístico pautado na geometrização das formas.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Foi iniciado em </w:t>
      </w:r>
      <w:proofErr w:type="gram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1907 pelo pintor espanhol </w:t>
      </w:r>
      <w:hyperlink r:id="rId19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Pablo Picasso</w:t>
        </w:r>
        <w:proofErr w:type="gramEnd"/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com a tela "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Les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Demoiselles</w:t>
      </w:r>
      <w:proofErr w:type="spellEnd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d'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Avignon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" (As damas d'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Avignon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).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Outros representantes do movimento foram: Georges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Braque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Juan Gris e Fernand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Léger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Essa corrente artística teve como inspiração o trabalho do artista Cézanne e ramificou-se em duas vertentes: o cubismo analítico e cubismo sintético.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lastRenderedPageBreak/>
        <w:t xml:space="preserve">Na primeira, a analítica, as formas e figuras foram tão desconstruídas e fragmentadas que </w:t>
      </w:r>
      <w:proofErr w:type="gram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tornaram-se</w:t>
      </w:r>
      <w:proofErr w:type="gram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irreconhecíveis. No cubismo sintético, os artistas voltaram à representação figurativa, mas não a uma abordagem realista dos temas.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 Brasil, o movimento cubista influenciou alguns artistas, como Tarsila do Amaral e Vicente do Rego Monteiro.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br/>
        <w:t>Futurismo</w:t>
      </w:r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4210050"/>
            <wp:effectExtent l="19050" t="0" r="0" b="0"/>
            <wp:docPr id="7" name="Imagem 7" descr="giacomo balla fu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acomo balla futurismo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Velocidade do Automóvel</w:t>
      </w:r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(1913) de </w:t>
      </w:r>
      <w:proofErr w:type="spellStart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Giacomo</w:t>
      </w:r>
      <w:proofErr w:type="spellEnd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Balla</w:t>
      </w:r>
      <w:proofErr w:type="spellEnd"/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 </w:t>
      </w:r>
      <w:hyperlink r:id="rId21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movimento futurista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 foi encabeçado pelo poeta italiano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Filippo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Marinetti, que lançou um manifesto publicado em um jornal francês (Le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Figaro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) no dia 20 de fevereiro de 1909. No ano seguinte, diversos artistas lançam um Manifesto Futurista </w:t>
      </w:r>
      <w:proofErr w:type="gram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relacionado</w:t>
      </w:r>
      <w:proofErr w:type="gram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diretamente com a pintura.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Suas principais características eram a exaltação da tecnologia, das máquinas, da velocidade e do progresso. Um dos expoentes da pintura futurista foi o artista italiano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Giacomo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Balla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. Outros representantes são: Umberto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Boccioni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Carlo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Carrà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Luigi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Russolo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 Gino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Severini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 Brasil, os ideais da </w:t>
      </w:r>
      <w:hyperlink r:id="rId22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Semana de Arte Moderna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, que inauguraram o movimento modernista no país, sofreram influência do futurismo. Isso porque a rejeição ao passado, bem como o culto do futuro, </w:t>
      </w:r>
      <w:proofErr w:type="gram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propulsionaram</w:t>
      </w:r>
      <w:proofErr w:type="gram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as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ideias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modernistas.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Dadaísmo</w:t>
      </w:r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0750" cy="6381750"/>
            <wp:effectExtent l="19050" t="0" r="0" b="0"/>
            <wp:docPr id="8" name="Imagem 8" descr="a fonte de duch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fonte de duchamp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Fonte</w:t>
      </w:r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(1917), de Marcel </w:t>
      </w:r>
      <w:proofErr w:type="spellStart"/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Duchamp</w:t>
      </w:r>
      <w:proofErr w:type="spellEnd"/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 </w:t>
      </w:r>
      <w:hyperlink r:id="rId24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dadaísmo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 foi um movimento ilógico encabeçado por Tristan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Tzara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em 1916, que mais tarde ficou conhecido como o propulsor dos ideais surrealistas.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Além dele, outros líderes do movimento foram: o poeta alemão Hugo Ball e o pintor, escultor e poeta franco-alemão Hans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Arp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 principais características do dadaísmo são a espontaneidade da arte pautada na liberdade de expressão, no absurdo e irracionalidade.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Sem dúvida, o pintor e escultor francês </w:t>
      </w:r>
      <w:hyperlink r:id="rId25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 xml:space="preserve">Marcel </w:t>
        </w:r>
        <w:proofErr w:type="spellStart"/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Duchamp</w:t>
        </w:r>
        <w:proofErr w:type="spellEnd"/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foi uma das figuras mais emblemáticas do movimento dadaísta com seus objetos prontos (</w:t>
      </w:r>
      <w:proofErr w:type="spellStart"/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ready-made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) que se afastam de sua função original. A </w:t>
      </w:r>
      <w:r w:rsidRPr="005E06DE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Fonte </w:t>
      </w: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é uma das obras mais representativas desse momento.</w:t>
      </w:r>
    </w:p>
    <w:p w:rsidR="005E06DE" w:rsidRPr="005E06DE" w:rsidRDefault="005E06DE" w:rsidP="005027E5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5E06DE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lastRenderedPageBreak/>
        <w:t>Surrealismo</w:t>
      </w:r>
    </w:p>
    <w:p w:rsidR="005E06DE" w:rsidRPr="005E06DE" w:rsidRDefault="005E06DE" w:rsidP="0050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00750" cy="5143500"/>
            <wp:effectExtent l="19050" t="0" r="0" b="0"/>
            <wp:docPr id="9" name="Imagem 9" descr="a persistência da mem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ersistência da memóri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6D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Persistência da Memória</w:t>
      </w:r>
      <w:r w:rsidRPr="005E06DE">
        <w:rPr>
          <w:rFonts w:ascii="Times New Roman" w:eastAsia="Times New Roman" w:hAnsi="Times New Roman" w:cs="Times New Roman"/>
          <w:sz w:val="24"/>
          <w:szCs w:val="24"/>
          <w:lang w:eastAsia="pt-BR"/>
        </w:rPr>
        <w:t> (1931) de Salvador Dalí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 </w:t>
      </w:r>
      <w:hyperlink r:id="rId27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surrealismo</w:t>
        </w:r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liderado pelo artista André Breton, despontou em Paris em 1924.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Pautado no subconsciente, esse movimento era caracterizado por uma arte impulsiva, fantástica e onírica.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Alguns artistas que merecem destaque são Giorgio de </w:t>
      </w:r>
      <w:proofErr w:type="spellStart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Chirico</w:t>
      </w:r>
      <w:proofErr w:type="spellEnd"/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Max Ernst, Joan Miró, </w:t>
      </w:r>
      <w:hyperlink r:id="rId28" w:history="1"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 xml:space="preserve">René </w:t>
        </w:r>
        <w:proofErr w:type="spellStart"/>
        <w:r w:rsidRPr="005E06D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pt-BR"/>
          </w:rPr>
          <w:t>Magritte</w:t>
        </w:r>
        <w:proofErr w:type="spellEnd"/>
      </w:hyperlink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e Salvador Dalí.</w:t>
      </w:r>
    </w:p>
    <w:p w:rsidR="005E06DE" w:rsidRPr="005E06DE" w:rsidRDefault="005E06DE" w:rsidP="005027E5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5E06DE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literatura e as artes plásticas brasileiras sofreram grande influência dessa vanguarda. Merecem destaque: o escritor Oswald de Andrade e os artistas plásticos Tarsila do Amaral, Ismael Nery e Cícero Dias.</w:t>
      </w:r>
    </w:p>
    <w:p w:rsidR="005E06DE" w:rsidRPr="00A64A92" w:rsidRDefault="005E06DE" w:rsidP="005027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sectPr w:rsidR="005E06DE" w:rsidRPr="00A64A92" w:rsidSect="00300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8BC"/>
    <w:multiLevelType w:val="multilevel"/>
    <w:tmpl w:val="D26E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C52B2"/>
    <w:multiLevelType w:val="multilevel"/>
    <w:tmpl w:val="7BF6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24893"/>
    <w:multiLevelType w:val="multilevel"/>
    <w:tmpl w:val="2550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87E89"/>
    <w:multiLevelType w:val="multilevel"/>
    <w:tmpl w:val="5D9A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63E7F"/>
    <w:multiLevelType w:val="multilevel"/>
    <w:tmpl w:val="BBB0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A92"/>
    <w:rsid w:val="002011A7"/>
    <w:rsid w:val="00224F64"/>
    <w:rsid w:val="00300EC5"/>
    <w:rsid w:val="00323A3E"/>
    <w:rsid w:val="004B0427"/>
    <w:rsid w:val="005027E5"/>
    <w:rsid w:val="005E06B1"/>
    <w:rsid w:val="005E06DE"/>
    <w:rsid w:val="00673AA6"/>
    <w:rsid w:val="00676DCA"/>
    <w:rsid w:val="00760388"/>
    <w:rsid w:val="00A64A92"/>
    <w:rsid w:val="00AB51F1"/>
    <w:rsid w:val="00CE11D4"/>
    <w:rsid w:val="00EC237E"/>
    <w:rsid w:val="00EC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C5"/>
  </w:style>
  <w:style w:type="paragraph" w:styleId="Ttulo1">
    <w:name w:val="heading 1"/>
    <w:basedOn w:val="Normal"/>
    <w:link w:val="Ttulo1Char"/>
    <w:uiPriority w:val="9"/>
    <w:qFormat/>
    <w:rsid w:val="00A64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64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64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A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4A9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64A9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article--tinfojob-title">
    <w:name w:val="author-article--t__info__job-title"/>
    <w:basedOn w:val="Fontepargpadro"/>
    <w:rsid w:val="00A64A92"/>
  </w:style>
  <w:style w:type="paragraph" w:styleId="NormalWeb">
    <w:name w:val="Normal (Web)"/>
    <w:basedOn w:val="Normal"/>
    <w:uiPriority w:val="99"/>
    <w:semiHidden/>
    <w:unhideWhenUsed/>
    <w:rsid w:val="00A6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4A9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64A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A9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E06D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C60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08D"/>
    <w:pPr>
      <w:widowControl w:val="0"/>
      <w:autoSpaceDE w:val="0"/>
      <w:autoSpaceDN w:val="0"/>
      <w:spacing w:after="0" w:line="224" w:lineRule="exact"/>
      <w:ind w:left="121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48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3960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2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65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49415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terceira-geracao-modernista/" TargetMode="External"/><Relationship Id="rId13" Type="http://schemas.openxmlformats.org/officeDocument/2006/relationships/hyperlink" Target="https://www.todamateria.com.br/o-grito/" TargetMode="External"/><Relationship Id="rId18" Type="http://schemas.openxmlformats.org/officeDocument/2006/relationships/hyperlink" Target="https://www.todamateria.com.br/cubismo/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todamateria.com.br/futurismo/" TargetMode="External"/><Relationship Id="rId7" Type="http://schemas.openxmlformats.org/officeDocument/2006/relationships/hyperlink" Target="https://www.todamateria.com.br/segunda-geracao-modernista/" TargetMode="External"/><Relationship Id="rId12" Type="http://schemas.openxmlformats.org/officeDocument/2006/relationships/hyperlink" Target="https://www.todamateria.com.br/edvard-munch/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todamateria.com.br/marcel-ducham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damateria.com.br/henri-matisse/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semana-de-arte-moderna/" TargetMode="External"/><Relationship Id="rId11" Type="http://schemas.openxmlformats.org/officeDocument/2006/relationships/hyperlink" Target="https://www.todamateria.com.br/impressionismo/" TargetMode="External"/><Relationship Id="rId24" Type="http://schemas.openxmlformats.org/officeDocument/2006/relationships/hyperlink" Target="https://www.todamateria.com.br/dadaismo/" TargetMode="External"/><Relationship Id="rId5" Type="http://schemas.openxmlformats.org/officeDocument/2006/relationships/hyperlink" Target="https://www.todamateria.com.br/primeira-geracao-modernista/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5.jpeg"/><Relationship Id="rId28" Type="http://schemas.openxmlformats.org/officeDocument/2006/relationships/hyperlink" Target="https://www.todamateria.com.br/rene-magritte/" TargetMode="External"/><Relationship Id="rId10" Type="http://schemas.openxmlformats.org/officeDocument/2006/relationships/hyperlink" Target="https://www.todamateria.com.br/expressionismo/" TargetMode="External"/><Relationship Id="rId19" Type="http://schemas.openxmlformats.org/officeDocument/2006/relationships/hyperlink" Target="https://www.todamateria.com.br/pablo-picass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todamateria.com.br/van-gogh/" TargetMode="External"/><Relationship Id="rId22" Type="http://schemas.openxmlformats.org/officeDocument/2006/relationships/hyperlink" Target="https://www.todamateria.com.br/semana-de-arte-moderna/" TargetMode="External"/><Relationship Id="rId27" Type="http://schemas.openxmlformats.org/officeDocument/2006/relationships/hyperlink" Target="https://www.todamateria.com.br/surrealism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1639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OEM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OEM</cp:lastModifiedBy>
  <cp:revision>2</cp:revision>
  <dcterms:created xsi:type="dcterms:W3CDTF">2020-12-04T18:29:00Z</dcterms:created>
  <dcterms:modified xsi:type="dcterms:W3CDTF">2020-12-04T18:29:00Z</dcterms:modified>
</cp:coreProperties>
</file>